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102E" w14:textId="34AF81AF" w:rsidR="00E83384" w:rsidRPr="00E83384" w:rsidRDefault="00E83384" w:rsidP="00090713">
      <w:pPr>
        <w:spacing w:after="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noProof/>
          <w:color w:val="151414"/>
          <w:sz w:val="21"/>
          <w:szCs w:val="21"/>
          <w:lang w:eastAsia="pl-PL"/>
        </w:rPr>
        <w:drawing>
          <wp:inline distT="0" distB="0" distL="0" distR="0" wp14:anchorId="77447922" wp14:editId="5D5583D6">
            <wp:extent cx="2266950" cy="2619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16DE2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7030A0"/>
          <w:sz w:val="32"/>
          <w:szCs w:val="32"/>
          <w:lang w:eastAsia="pl-PL"/>
        </w:rPr>
        <w:t>REKRUTACJA DO SZKOŁY MUZYCZNEJ</w:t>
      </w:r>
    </w:p>
    <w:p w14:paraId="2CA14148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7030A0"/>
          <w:sz w:val="32"/>
          <w:szCs w:val="32"/>
          <w:lang w:eastAsia="pl-PL"/>
        </w:rPr>
        <w:t>I STOPNIA W MYSZKOWIE NA ROK SZKOLNY 2022/2023</w:t>
      </w:r>
    </w:p>
    <w:p w14:paraId="41523A41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Szkoła Muzyczna I st. w Myszkowie jest szkołą publiczną. Prowadzi kształcenie muzycznie dla dzieci i młodzieży. Nauka w szkole trwa 4 lub 6 lat. Zajęcia odbywają się w godzinach popołudniowych. Szkoła przyjmuje kandydatów na instrumenty: </w:t>
      </w: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waltornia, tuba, akordeon, puzon, skrzypce, gitara, fortepian, flet, klarnet, saksofon, trąbka, perkusja.</w:t>
      </w:r>
    </w:p>
    <w:p w14:paraId="0A9193F4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O przyjęcie do:</w:t>
      </w:r>
    </w:p>
    <w:p w14:paraId="0DE59DEF" w14:textId="77777777" w:rsidR="00E83384" w:rsidRPr="00E83384" w:rsidRDefault="00E83384" w:rsidP="00090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klasy pierwszej szkoły muzycznej I stopnia działu dziecięcego o sześcioletnim cyklu kształcenia, może ubiegać się kandydat, który w danym roku kalendarzowym kończy co najmniej 5 lat oraz nie więcej niż 10 lat;</w:t>
      </w:r>
    </w:p>
    <w:p w14:paraId="3CE88655" w14:textId="77777777" w:rsidR="00E83384" w:rsidRPr="00E83384" w:rsidRDefault="00E83384" w:rsidP="000907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klasy pierwszej szkoły muzycznej I stopnia działu młodzieżowego o czteroletnim cyklu kształcenia, może ubiegać się kandydat, który w danym roku kalendarzowym kończy co najmniej 8 lat oraz nie więcej  niż 16 lat.</w:t>
      </w:r>
    </w:p>
    <w:p w14:paraId="3F7640AC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Kandydat ubiegający się o przyjęcie do szkoły, musi przystąpić do </w:t>
      </w: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Badania Przydatności</w:t>
      </w: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, podczas którego sprawdza się uzdolnienia muzyczne, warunki psychofizyczne i predyspozycje dziecka do nauki gry na wybranym instrumencie.</w:t>
      </w:r>
    </w:p>
    <w:p w14:paraId="369BDF80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Badanie przydatności kandydata polega na sprawdzeniu :</w:t>
      </w:r>
    </w:p>
    <w:p w14:paraId="14DA0340" w14:textId="77777777" w:rsidR="00E83384" w:rsidRPr="00E83384" w:rsidRDefault="00E83384" w:rsidP="00090713">
      <w:pPr>
        <w:numPr>
          <w:ilvl w:val="0"/>
          <w:numId w:val="2"/>
        </w:numPr>
        <w:spacing w:after="0" w:line="240" w:lineRule="auto"/>
        <w:ind w:left="1095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słuchu melodycznego ( zaśpiewanie piosenki przygotowanej przez kandydata, powtarzanie głosem dźwięków zagranych lub zaśpiewanych przez nauczyciela, rozpoznanie dźwięków wysokich i niskich, określenie ilości dźwięków zagranych przez nauczyciela – jeden, dwa lub więcej).</w:t>
      </w:r>
    </w:p>
    <w:p w14:paraId="0ABB6840" w14:textId="77777777" w:rsidR="00E83384" w:rsidRPr="00E83384" w:rsidRDefault="00E83384" w:rsidP="00090713">
      <w:pPr>
        <w:numPr>
          <w:ilvl w:val="0"/>
          <w:numId w:val="2"/>
        </w:numPr>
        <w:spacing w:after="0" w:line="240" w:lineRule="auto"/>
        <w:ind w:left="1095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poczucia rytmu (wyklaskanie rytmu zaprezentowanego przez nauczyciela),</w:t>
      </w:r>
    </w:p>
    <w:p w14:paraId="529B02FD" w14:textId="77777777" w:rsidR="00E83384" w:rsidRPr="00E83384" w:rsidRDefault="00E83384" w:rsidP="00090713">
      <w:pPr>
        <w:numPr>
          <w:ilvl w:val="0"/>
          <w:numId w:val="2"/>
        </w:numPr>
        <w:spacing w:after="0" w:line="240" w:lineRule="auto"/>
        <w:ind w:left="1095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lastRenderedPageBreak/>
        <w:t>pamięci muzycznej ( powtarzanie głosem melodii zagranej lub zaśpiewanej przez nauczyciela ).</w:t>
      </w:r>
    </w:p>
    <w:p w14:paraId="1FCE9667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  <w:t>Badanie przydatności kandydatów do klasy pierwszej Szkoły Muzycznej I st. w Myszkowie odbędzie się w siedzibie szkoły. Bezpośrednio przed indywidualnym badaniem przydatności będzie możliwość uczestniczenia kandydatów w lekcji przygotowawczej. Godziny lekcji określi Dyrektor szkoły.</w:t>
      </w:r>
    </w:p>
    <w:p w14:paraId="536CB5DF" w14:textId="77777777" w:rsidR="00E83384" w:rsidRPr="00E83384" w:rsidRDefault="00E83384" w:rsidP="00090713">
      <w:pPr>
        <w:spacing w:before="480" w:after="480" w:line="240" w:lineRule="auto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O przyjęciu do klasy wyższej niż pierwsza decyduje wynik egzaminu wstępnego. Przygotowany program powinien odpowiadać wymaganiom edukacyjnym dla aktualnej klasy.</w:t>
      </w:r>
    </w:p>
    <w:p w14:paraId="0C8A1EA8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Termin składania Wniosków</w:t>
      </w:r>
    </w:p>
    <w:p w14:paraId="29C6C310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Wniosek można składać drogą elektroniczną.</w:t>
      </w:r>
    </w:p>
    <w:p w14:paraId="493600D9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Terminy Badania Przydatności i Egzaminów wstępnych będą podane telefonicznie.</w:t>
      </w:r>
    </w:p>
    <w:p w14:paraId="37CB5BF9" w14:textId="77777777" w:rsidR="00E83384" w:rsidRPr="00E83384" w:rsidRDefault="00E83384" w:rsidP="00090713">
      <w:pPr>
        <w:spacing w:before="480" w:after="480" w:line="240" w:lineRule="auto"/>
        <w:jc w:val="center"/>
        <w:rPr>
          <w:rFonts w:ascii="Arial" w:eastAsia="Times New Roman" w:hAnsi="Arial" w:cs="Times New Roman"/>
          <w:color w:val="151414"/>
          <w:sz w:val="21"/>
          <w:szCs w:val="21"/>
          <w:lang w:eastAsia="pl-PL"/>
        </w:rPr>
      </w:pPr>
      <w:r w:rsidRPr="00E83384">
        <w:rPr>
          <w:rFonts w:ascii="Arial" w:eastAsia="Times New Roman" w:hAnsi="Arial" w:cs="Times New Roman"/>
          <w:b/>
          <w:bCs/>
          <w:color w:val="151414"/>
          <w:sz w:val="21"/>
          <w:szCs w:val="21"/>
          <w:lang w:eastAsia="pl-PL"/>
        </w:rPr>
        <w:t>Inf. tel. 668 088 111 w godzinach 16:00– 20:00</w:t>
      </w:r>
    </w:p>
    <w:p w14:paraId="3F506B03" w14:textId="77777777" w:rsidR="00E83384" w:rsidRDefault="00E83384"/>
    <w:sectPr w:rsidR="00E8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695"/>
    <w:multiLevelType w:val="multilevel"/>
    <w:tmpl w:val="EBCE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07CDE"/>
    <w:multiLevelType w:val="multilevel"/>
    <w:tmpl w:val="4A6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84"/>
    <w:rsid w:val="00090713"/>
    <w:rsid w:val="00E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63AB"/>
  <w15:chartTrackingRefBased/>
  <w15:docId w15:val="{2A08C164-2F8C-4C2F-8BA2-B2F6C0B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Klamek</dc:creator>
  <cp:keywords/>
  <dc:description/>
  <cp:lastModifiedBy>Łukasz Klamek</cp:lastModifiedBy>
  <cp:revision>1</cp:revision>
  <dcterms:created xsi:type="dcterms:W3CDTF">2022-03-15T15:29:00Z</dcterms:created>
  <dcterms:modified xsi:type="dcterms:W3CDTF">2022-03-15T15:34:00Z</dcterms:modified>
</cp:coreProperties>
</file>